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67" w:right="567" w:hanging="0"/>
        <w:jc w:val="both"/>
        <w:rPr>
          <w:rFonts w:ascii="Courier" w:hAnsi="Courier"/>
        </w:rPr>
      </w:pPr>
      <w:r>
        <w:rPr>
          <w:rFonts w:ascii="Courier" w:hAnsi="Courier"/>
          <w:u w:val="single"/>
        </w:rPr>
        <w:t>Au sujet de 3 articles « anciens » publiés par Pierre Bachman</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Pierre Bachman vient de publier sur son « mur », dans le site en construction du collectif « cestquoicetravail !? », 3 textes écrits entre 2011 et aujourd’hui. On peut supposer que ce sont ceux qu’il estime les plus parlants, les plus représentatifs de sa pensée et des efforts qu’il déploie inlassablement, depuis tant d’années,  pour que le travail </w:t>
      </w:r>
      <w:r>
        <w:rPr>
          <w:rFonts w:ascii="Courier" w:hAnsi="Courier"/>
        </w:rPr>
        <w:t xml:space="preserve">(les réalités de l’activité humaine de travail) </w:t>
      </w:r>
      <w:r>
        <w:rPr>
          <w:rFonts w:ascii="Courier" w:hAnsi="Courier"/>
        </w:rPr>
        <w:t xml:space="preserve">devienne plus central dans les mouvements de transformation sociale. Efforts qu’il a partagés avec ses amis de l’APST d’Aix en Provence (devenu </w:t>
      </w:r>
      <w:r>
        <w:rPr>
          <w:rFonts w:ascii="Courier" w:hAnsi="Courier"/>
        </w:rPr>
        <w:t>plus tard</w:t>
      </w:r>
      <w:r>
        <w:rPr>
          <w:rFonts w:ascii="Courier" w:hAnsi="Courier"/>
        </w:rPr>
        <w:t xml:space="preserve"> le département d’ergologie) : Faita, Schwartz, Duraffourg et les autres ; mais aussi ses camarades du collectif d’animation du comité régional CGT de PACA, comme Patrick Minder. Efforts qui se </w:t>
      </w:r>
      <w:r>
        <w:rPr>
          <w:rFonts w:ascii="Courier" w:hAnsi="Courier"/>
        </w:rPr>
        <w:t>sont désaltérés</w:t>
      </w:r>
      <w:r>
        <w:rPr>
          <w:rFonts w:ascii="Courier" w:hAnsi="Courier"/>
        </w:rPr>
        <w:t xml:space="preserve"> à des sources </w:t>
      </w:r>
      <w:r>
        <w:rPr>
          <w:rFonts w:ascii="Courier" w:hAnsi="Courier"/>
        </w:rPr>
        <w:t>var</w:t>
      </w:r>
      <w:r>
        <w:rPr>
          <w:rFonts w:ascii="Courier" w:hAnsi="Courier"/>
        </w:rPr>
        <w:t xml:space="preserve">iées, comme le montre la </w:t>
      </w:r>
      <w:r>
        <w:rPr>
          <w:rFonts w:ascii="Courier" w:hAnsi="Courier"/>
        </w:rPr>
        <w:t xml:space="preserve">copieuse </w:t>
      </w:r>
      <w:r>
        <w:rPr>
          <w:rFonts w:ascii="Courier" w:hAnsi="Courier"/>
        </w:rPr>
        <w:t>bibliographie qui accompagne le texte sur « les dynamiques du travail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u w:val="single"/>
        </w:rPr>
      </w:pPr>
      <w:r>
        <w:rPr>
          <w:rFonts w:ascii="Courier" w:hAnsi="Courier"/>
          <w:u w:val="single"/>
        </w:rPr>
        <w:t>1- Justement parlons en de ces « dynamiques du travail »</w:t>
      </w:r>
    </w:p>
    <w:p>
      <w:pPr>
        <w:pStyle w:val="Normal"/>
        <w:spacing w:lineRule="auto" w:line="360"/>
        <w:ind w:left="567" w:right="567" w:hanging="0"/>
        <w:jc w:val="both"/>
        <w:rPr>
          <w:rFonts w:ascii="Courier" w:hAnsi="Courier"/>
        </w:rPr>
      </w:pPr>
      <w:r>
        <w:rPr>
          <w:u w:val="single"/>
        </w:rPr>
      </w:r>
    </w:p>
    <w:p>
      <w:pPr>
        <w:pStyle w:val="Normal"/>
        <w:spacing w:lineRule="auto" w:line="360"/>
        <w:ind w:left="567" w:right="567" w:hanging="0"/>
        <w:jc w:val="both"/>
        <w:rPr>
          <w:rFonts w:ascii="Courier" w:hAnsi="Courier"/>
        </w:rPr>
      </w:pPr>
      <w:r>
        <w:rPr>
          <w:rFonts w:ascii="Courier" w:hAnsi="Courier"/>
        </w:rPr>
        <w:t>« Le travail ouvre un espace d’indétermination pour la performance économique que l’on ne peut résoudre par un raisonnement systématique ou modélisé...</w:t>
      </w:r>
    </w:p>
    <w:p>
      <w:pPr>
        <w:pStyle w:val="Normal"/>
        <w:spacing w:lineRule="auto" w:line="360"/>
        <w:ind w:left="567" w:right="567" w:hanging="0"/>
        <w:jc w:val="both"/>
        <w:rPr>
          <w:rFonts w:ascii="Courier" w:hAnsi="Courier"/>
        </w:rPr>
      </w:pPr>
      <w:r>
        <w:rPr>
          <w:rFonts w:ascii="Courier" w:hAnsi="Courier"/>
        </w:rPr>
        <w:t>Il faut donc déployer des dynamiques du travail fondées sur l’expérience concrète de celceux qui l’effectuent ».</w:t>
      </w:r>
    </w:p>
    <w:p>
      <w:pPr>
        <w:pStyle w:val="Normal"/>
        <w:spacing w:lineRule="auto" w:line="360"/>
        <w:ind w:left="567" w:right="567" w:hanging="0"/>
        <w:jc w:val="both"/>
        <w:rPr>
          <w:rFonts w:ascii="Courier" w:hAnsi="Courier"/>
        </w:rPr>
      </w:pPr>
      <w:r>
        <w:rPr>
          <w:rFonts w:ascii="Courier" w:hAnsi="Courier"/>
        </w:rPr>
        <w:t>J’entends plusieurs choses :</w:t>
      </w:r>
    </w:p>
    <w:p>
      <w:pPr>
        <w:pStyle w:val="Normal"/>
        <w:spacing w:lineRule="auto" w:line="360"/>
        <w:ind w:left="567" w:right="567" w:hanging="0"/>
        <w:jc w:val="both"/>
        <w:rPr>
          <w:rFonts w:ascii="Courier" w:hAnsi="Courier"/>
        </w:rPr>
      </w:pPr>
      <w:r>
        <w:rPr>
          <w:rFonts w:ascii="Courier" w:hAnsi="Courier"/>
        </w:rPr>
        <w:t xml:space="preserve">- la première, que toute activité de travail produit une </w:t>
      </w:r>
      <w:r>
        <w:rPr>
          <w:rFonts w:ascii="Courier" w:hAnsi="Courier"/>
        </w:rPr>
        <w:t>(</w:t>
      </w:r>
      <w:r>
        <w:rPr>
          <w:rFonts w:ascii="Courier" w:hAnsi="Courier"/>
        </w:rPr>
        <w:t>ou des</w:t>
      </w:r>
      <w:r>
        <w:rPr>
          <w:rFonts w:ascii="Courier" w:hAnsi="Courier"/>
        </w:rPr>
        <w:t>)</w:t>
      </w:r>
      <w:r>
        <w:rPr>
          <w:rFonts w:ascii="Courier" w:hAnsi="Courier"/>
        </w:rPr>
        <w:t xml:space="preserve"> dynamique-s, que l’état actuel de subordination des travailleurs-ses salarié-es ne permet généralement pas de faire prospérer ; il faut donc, lorque l’on est porteur d’un projet de progrès humain et social, non seulement s’intéresser à ces dynamiques réelles, actuelles, aller les voir, trouver le moyen pour qu’elles s’expriment et se connaissent, puis quand on en a la force les instaurer, c’est à dire leur faire (et leur garantir) leur place, les légitimer, les encourager, </w:t>
      </w:r>
      <w:r>
        <w:rPr>
          <w:rFonts w:ascii="Courier" w:hAnsi="Courier"/>
        </w:rPr>
        <w:t>les accompagner</w:t>
      </w:r>
      <w:r>
        <w:rPr>
          <w:rFonts w:ascii="Courier" w:hAnsi="Courier"/>
        </w:rPr>
        <w:t>.</w:t>
      </w:r>
    </w:p>
    <w:p>
      <w:pPr>
        <w:pStyle w:val="Normal"/>
        <w:spacing w:lineRule="auto" w:line="360"/>
        <w:ind w:left="567" w:right="567" w:hanging="0"/>
        <w:jc w:val="both"/>
        <w:rPr/>
      </w:pPr>
      <w:r>
        <w:rPr>
          <w:rFonts w:ascii="Courier" w:hAnsi="Courier"/>
        </w:rPr>
        <w:t xml:space="preserve">- la deuxième, que le travail n’est jamais une activité isolée, même lorsqu’il est effectué solitairement. Il met en mouvement un savoir antérieur qui a été transmis, des procédés, des machines, des matériaux etc, qui résultent du travail d’autrui. Il est destiné à la satisfaction d’autres « autruis »… </w:t>
      </w:r>
      <w:r>
        <w:rPr>
          <w:rFonts w:ascii="Courier" w:hAnsi="Courier"/>
        </w:rPr>
        <w:t>I</w:t>
      </w:r>
      <w:r>
        <w:rPr>
          <w:rFonts w:ascii="Courier" w:hAnsi="Courier"/>
        </w:rPr>
        <w:t xml:space="preserve">l est </w:t>
      </w:r>
      <w:r>
        <w:rPr>
          <w:rFonts w:ascii="Courier" w:hAnsi="Courier"/>
        </w:rPr>
        <w:t>donc</w:t>
      </w:r>
      <w:r>
        <w:rPr>
          <w:rFonts w:ascii="Courier" w:hAnsi="Courier"/>
        </w:rPr>
        <w:t xml:space="preserve"> logique que ces relations, en amont, en aval, </w:t>
      </w:r>
      <w:r>
        <w:rPr>
          <w:rFonts w:ascii="Courier" w:hAnsi="Courier"/>
        </w:rPr>
        <w:t xml:space="preserve">et horizontalement </w:t>
      </w:r>
      <w:r>
        <w:rPr>
          <w:rFonts w:ascii="Courier" w:hAnsi="Courier"/>
        </w:rPr>
        <w:t>dans le collectif qui travaille, génèrent du mouvement, de l’énergie de propulsion : pour perfectionner le procédé, pour améliorer le rapport satisfaction / contrainte, pour mieux destiner le produit à la satisfaction du besoin, pour améliorer le fonctionnement collectif…</w:t>
      </w:r>
    </w:p>
    <w:p>
      <w:pPr>
        <w:pStyle w:val="Normal"/>
        <w:spacing w:lineRule="auto" w:line="360"/>
        <w:ind w:left="567" w:right="567" w:hanging="0"/>
        <w:jc w:val="both"/>
        <w:rPr/>
      </w:pPr>
      <w:r>
        <w:rPr>
          <w:rFonts w:ascii="Courier" w:hAnsi="Courier"/>
        </w:rPr>
        <w:t>- la troisième, que ça ne se passe jamais 2 fois de la même façon. Il y a toujours du nouveau. Il y a  toujours des aléas. Je ne suis pas toujours la même personne. A fortiori si je suis un autre. Air connu. Voici pourquoi, s’avisant de régenter l’activité humaine dans des organisations qui visent l’enrichissement privé cumulatif, les maîtres du capital ne peuvent sans danger pour eux favoriser des dynamiques du travail.</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pPr>
      <w:r>
        <w:rPr>
          <w:rFonts w:ascii="Courier" w:hAnsi="Courier"/>
        </w:rPr>
        <w:t>Les dynamiques du travail ne sont pas des dispositifs d’observation bienveillants, ce sont des sources d’eau chaude qui ne demandent qu’à faire tourner la turbine du changement social. Bachman s’époumonne à crier que c’est vers elles qu’il faut aller.</w:t>
      </w:r>
    </w:p>
    <w:p>
      <w:pPr>
        <w:pStyle w:val="Normal"/>
        <w:spacing w:lineRule="auto" w:line="360"/>
        <w:ind w:left="567" w:right="567" w:hanging="0"/>
        <w:jc w:val="both"/>
        <w:rPr>
          <w:rFonts w:ascii="Courier" w:hAnsi="Courier"/>
        </w:rPr>
      </w:pPr>
      <w:r>
        <w:rPr/>
      </w:r>
    </w:p>
    <w:p>
      <w:pPr>
        <w:pStyle w:val="Normal"/>
        <w:spacing w:lineRule="auto" w:line="360"/>
        <w:ind w:left="567" w:right="567" w:hanging="0"/>
        <w:jc w:val="both"/>
        <w:rPr>
          <w:u w:val="single"/>
        </w:rPr>
      </w:pPr>
      <w:r>
        <w:rPr>
          <w:rFonts w:ascii="Courier" w:hAnsi="Courier"/>
          <w:u w:val="single"/>
        </w:rPr>
        <w:t>2- Mais alors, qu’est ce qu’on fait de l’emploi ?</w:t>
      </w:r>
    </w:p>
    <w:p>
      <w:pPr>
        <w:pStyle w:val="Normal"/>
        <w:spacing w:lineRule="auto" w:line="360"/>
        <w:ind w:left="567" w:right="567" w:hanging="0"/>
        <w:jc w:val="both"/>
        <w:rPr>
          <w:rFonts w:ascii="Courier" w:hAnsi="Courier"/>
        </w:rPr>
      </w:pPr>
      <w:r>
        <w:rPr>
          <w:u w:val="single"/>
        </w:rPr>
      </w:r>
    </w:p>
    <w:p>
      <w:pPr>
        <w:pStyle w:val="Normal"/>
        <w:spacing w:lineRule="auto" w:line="360"/>
        <w:ind w:left="567" w:right="567" w:hanging="0"/>
        <w:jc w:val="both"/>
        <w:rPr>
          <w:u w:val="none"/>
        </w:rPr>
      </w:pPr>
      <w:r>
        <w:rPr>
          <w:rFonts w:ascii="Courier" w:hAnsi="Courier"/>
          <w:u w:val="none"/>
        </w:rPr>
        <w:t xml:space="preserve">Dans le premier texte, intitulé « au-delà de l’emploi, les activités de travail », </w:t>
      </w:r>
      <w:r>
        <w:rPr>
          <w:rFonts w:ascii="Courier" w:hAnsi="Courier"/>
          <w:u w:val="none"/>
        </w:rPr>
        <w:t xml:space="preserve">Bachman justifie que les révolutionnaires (puisque c’est ainsi qu’il faut </w:t>
      </w:r>
      <w:r>
        <w:rPr>
          <w:rFonts w:ascii="Courier" w:hAnsi="Courier"/>
          <w:u w:val="none"/>
        </w:rPr>
        <w:t>bien</w:t>
      </w:r>
      <w:r>
        <w:rPr>
          <w:rFonts w:ascii="Courier" w:hAnsi="Courier"/>
          <w:u w:val="none"/>
        </w:rPr>
        <w:t xml:space="preserve"> nommer celceux qui oeuvrent à une sortie de rapports sociaux mutilants et périmés) se placent sur le terrain du travail, et non plus sur celui de l’emploi. Il en énonce très simplement les raisons :</w:t>
      </w:r>
    </w:p>
    <w:p>
      <w:pPr>
        <w:pStyle w:val="Normal"/>
        <w:spacing w:lineRule="auto" w:line="360"/>
        <w:ind w:left="567" w:right="567" w:hanging="0"/>
        <w:jc w:val="both"/>
        <w:rPr>
          <w:u w:val="none"/>
        </w:rPr>
      </w:pPr>
      <w:r>
        <w:rPr>
          <w:rFonts w:ascii="Courier" w:hAnsi="Courier"/>
          <w:u w:val="none"/>
        </w:rPr>
        <w:t xml:space="preserve">- </w:t>
      </w:r>
      <w:r>
        <w:rPr>
          <w:rFonts w:ascii="Courier" w:hAnsi="Courier"/>
          <w:u w:val="none"/>
        </w:rPr>
        <w:t xml:space="preserve">d’abord l’emploi est une construction juridique historiquement datée, qui habille et fait fonctionner un rapport social brutal, qui place les un-es – parce qu’iels ont accumulé de la richesse- en position de détenir les moyens de produire et de se subordonner les autres – qui n’en ont point- </w:t>
      </w:r>
      <w:r>
        <w:rPr>
          <w:rFonts w:ascii="Courier" w:hAnsi="Courier"/>
          <w:u w:val="none"/>
        </w:rPr>
        <w:t xml:space="preserve">et </w:t>
      </w:r>
      <w:r>
        <w:rPr>
          <w:rFonts w:ascii="Courier" w:hAnsi="Courier"/>
          <w:u w:val="none"/>
        </w:rPr>
        <w:t>qui doivent bien travailler sous domination.</w:t>
      </w:r>
    </w:p>
    <w:p>
      <w:pPr>
        <w:pStyle w:val="Normal"/>
        <w:spacing w:lineRule="auto" w:line="360"/>
        <w:ind w:left="567" w:right="567" w:hanging="0"/>
        <w:jc w:val="both"/>
        <w:rPr>
          <w:u w:val="none"/>
        </w:rPr>
      </w:pPr>
      <w:r>
        <w:rPr>
          <w:rFonts w:ascii="Courier" w:hAnsi="Courier"/>
          <w:u w:val="none"/>
        </w:rPr>
        <w:t xml:space="preserve">- il est préférable de se fonder sur une réalité à la fois plus profonde et plus large qui est le travail lui même. Le travail </w:t>
      </w:r>
      <w:r>
        <w:rPr>
          <w:rFonts w:ascii="Courier" w:hAnsi="Courier"/>
          <w:u w:val="none"/>
        </w:rPr>
        <w:t>(dans l’emploi)</w:t>
      </w:r>
      <w:r>
        <w:rPr>
          <w:rFonts w:ascii="Courier" w:hAnsi="Courier"/>
          <w:u w:val="none"/>
        </w:rPr>
        <w:t xml:space="preserve"> est une réalité </w:t>
      </w:r>
      <w:r>
        <w:rPr>
          <w:rFonts w:ascii="Courier" w:hAnsi="Courier"/>
          <w:u w:val="none"/>
        </w:rPr>
        <w:t>massive, massivement</w:t>
      </w:r>
      <w:r>
        <w:rPr>
          <w:rFonts w:ascii="Courier" w:hAnsi="Courier"/>
          <w:u w:val="none"/>
        </w:rPr>
        <w:t xml:space="preserve"> niée, bien plus complexe et riche </w:t>
      </w:r>
      <w:r>
        <w:rPr>
          <w:rFonts w:ascii="Courier" w:hAnsi="Courier"/>
          <w:u w:val="none"/>
        </w:rPr>
        <w:t xml:space="preserve">que </w:t>
      </w:r>
      <w:r>
        <w:rPr>
          <w:rFonts w:ascii="Courier" w:hAnsi="Courier"/>
          <w:u w:val="none"/>
        </w:rPr>
        <w:t>toutes</w:t>
      </w:r>
      <w:r>
        <w:rPr>
          <w:rFonts w:ascii="Courier" w:hAnsi="Courier"/>
          <w:u w:val="none"/>
        </w:rPr>
        <w:t xml:space="preserve"> les simplifications, </w:t>
      </w:r>
      <w:r>
        <w:rPr>
          <w:rFonts w:ascii="Courier" w:hAnsi="Courier"/>
          <w:u w:val="none"/>
        </w:rPr>
        <w:t xml:space="preserve">découpages, et modélisations </w:t>
      </w:r>
      <w:r>
        <w:rPr>
          <w:rFonts w:ascii="Courier" w:hAnsi="Courier"/>
          <w:u w:val="none"/>
        </w:rPr>
        <w:t xml:space="preserve"> managériales.  </w:t>
      </w:r>
      <w:r>
        <w:rPr>
          <w:rFonts w:ascii="Courier" w:hAnsi="Courier"/>
          <w:u w:val="none"/>
        </w:rPr>
        <w:t xml:space="preserve">Mais en plus, il n’y a pas que dans l’emploi que les humains travaillent. Alors en ces temps d’embrouille idéologique maximum, où nous jouons « à contr’emploi » (sans jeu de mots) avec des patrons qui cherchent à « abolir le salariat » à leur façon </w:t>
      </w:r>
      <w:r>
        <w:rPr>
          <w:rFonts w:ascii="Courier" w:hAnsi="Courier"/>
          <w:u w:val="none"/>
        </w:rPr>
        <w:t>(uber et consorts)</w:t>
      </w:r>
      <w:r>
        <w:rPr>
          <w:rFonts w:ascii="Courier" w:hAnsi="Courier"/>
          <w:u w:val="none"/>
        </w:rPr>
        <w:t xml:space="preserve"> et des révolutionnaires qui veulent l’étendre et le conforter, mieux vaut rester sur notre terrain : celui du travail libre et associé, comme critère et garantie d’un développement humain continué.</w:t>
      </w:r>
    </w:p>
    <w:p>
      <w:pPr>
        <w:pStyle w:val="Normal"/>
        <w:spacing w:lineRule="auto" w:line="360"/>
        <w:ind w:left="567" w:right="567" w:hanging="0"/>
        <w:jc w:val="both"/>
        <w:rPr>
          <w:rFonts w:ascii="Courier" w:hAnsi="Courier"/>
        </w:rPr>
      </w:pPr>
      <w:r>
        <w:rPr>
          <w:u w:val="none"/>
        </w:rPr>
      </w:r>
    </w:p>
    <w:p>
      <w:pPr>
        <w:pStyle w:val="Normal"/>
        <w:spacing w:lineRule="auto" w:line="360"/>
        <w:ind w:left="567" w:right="567" w:hanging="0"/>
        <w:jc w:val="both"/>
        <w:rPr>
          <w:u w:val="none"/>
        </w:rPr>
      </w:pPr>
      <w:r>
        <w:rPr>
          <w:rFonts w:ascii="Courier" w:hAnsi="Courier"/>
          <w:u w:val="none"/>
        </w:rPr>
        <w:t>La lecture de Bachman devrait rassurer nos amis du collectif, qui ont peur ne pas se faire entendre par les militant-es qui suent sang et eau dans les entreprises pour défe</w:t>
      </w:r>
      <w:r>
        <w:rPr>
          <w:rFonts w:ascii="Courier" w:hAnsi="Courier"/>
          <w:u w:val="none"/>
        </w:rPr>
        <w:t>n</w:t>
      </w:r>
      <w:r>
        <w:rPr>
          <w:rFonts w:ascii="Courier" w:hAnsi="Courier"/>
          <w:u w:val="none"/>
        </w:rPr>
        <w:t>dre leurs emplois et les attributs qui lui sont concédés : un salaire au niveau, des durées acceptables, des conditions salubres, etc.</w:t>
      </w:r>
    </w:p>
    <w:p>
      <w:pPr>
        <w:pStyle w:val="Normal"/>
        <w:spacing w:lineRule="auto" w:line="360"/>
        <w:ind w:left="567" w:right="567" w:hanging="0"/>
        <w:jc w:val="both"/>
        <w:rPr>
          <w:rFonts w:ascii="Courier" w:hAnsi="Courier"/>
        </w:rPr>
      </w:pPr>
      <w:r>
        <w:rPr>
          <w:u w:val="none"/>
        </w:rPr>
      </w:r>
    </w:p>
    <w:p>
      <w:pPr>
        <w:pStyle w:val="Normal"/>
        <w:spacing w:lineRule="auto" w:line="360"/>
        <w:ind w:left="567" w:right="567" w:hanging="0"/>
        <w:jc w:val="both"/>
        <w:rPr>
          <w:u w:val="none"/>
        </w:rPr>
      </w:pPr>
      <w:r>
        <w:rPr>
          <w:rFonts w:ascii="Courier" w:hAnsi="Courier"/>
          <w:u w:val="none"/>
        </w:rPr>
        <w:t>L</w:t>
      </w:r>
      <w:r>
        <w:rPr>
          <w:rFonts w:ascii="Courier" w:hAnsi="Courier"/>
          <w:u w:val="none"/>
        </w:rPr>
        <w:t xml:space="preserve">es luttes défensives dit Bachman sont naturellement légitimes et nécessaires </w:t>
      </w:r>
      <w:r>
        <w:rPr>
          <w:rFonts w:ascii="Courier" w:hAnsi="Courier"/>
          <w:u w:val="single"/>
        </w:rPr>
        <w:t>à condion de les placer en perspective.</w:t>
      </w:r>
      <w:r>
        <w:rPr>
          <w:rFonts w:ascii="Courier" w:hAnsi="Courier"/>
          <w:u w:val="none"/>
        </w:rPr>
        <w:t xml:space="preserve"> Ce n’est que le retour d’une vieille question que le mouvement ouvrier a maintes fois débattue. Ce qui fait bouillir Bachman, c’est qu’on oublie le plus souvent </w:t>
      </w:r>
      <w:r>
        <w:rPr>
          <w:rFonts w:ascii="Courier" w:hAnsi="Courier"/>
          <w:u w:val="none"/>
        </w:rPr>
        <w:t>de réaligner les 2 questions : celle de la défense immédiate et celle de la suppresion finale des causes.</w:t>
      </w:r>
    </w:p>
    <w:p>
      <w:pPr>
        <w:pStyle w:val="Normal"/>
        <w:spacing w:lineRule="auto" w:line="360"/>
        <w:ind w:left="567" w:right="567" w:hanging="0"/>
        <w:jc w:val="both"/>
        <w:rPr>
          <w:rFonts w:ascii="Courier" w:hAnsi="Courier"/>
        </w:rPr>
      </w:pPr>
      <w:r>
        <w:rPr>
          <w:u w:val="none"/>
        </w:rPr>
      </w:r>
    </w:p>
    <w:p>
      <w:pPr>
        <w:pStyle w:val="Normal"/>
        <w:spacing w:lineRule="auto" w:line="360"/>
        <w:ind w:left="567" w:right="567" w:hanging="0"/>
        <w:jc w:val="both"/>
        <w:rPr>
          <w:u w:val="none"/>
        </w:rPr>
      </w:pPr>
      <w:r>
        <w:rPr>
          <w:rFonts w:ascii="Courier" w:hAnsi="Courier"/>
          <w:u w:val="none"/>
        </w:rPr>
        <w:t xml:space="preserve">On peut comprendre ça de la part d’un syndicat d’entreprise harcelé de toute part par les pressions patronales, dont les militant-es s’épuisent de conflit en conflit. C’est plus difficilement compréhensible de la part d’un grand parti révolutionnaire qui a intégré et théorisé toute une histoire où ces débats ont été tranchés, et qui n’est pas obligé de se mettre </w:t>
      </w:r>
      <w:r>
        <w:rPr>
          <w:rFonts w:ascii="Courier" w:hAnsi="Courier"/>
          <w:u w:val="none"/>
        </w:rPr>
        <w:t xml:space="preserve">tout seul </w:t>
      </w:r>
      <w:r>
        <w:rPr>
          <w:rFonts w:ascii="Courier" w:hAnsi="Courier"/>
          <w:u w:val="none"/>
        </w:rPr>
        <w:t>dans la gueule du loup, à l’occasion d’une élection « monarchique ».</w:t>
      </w:r>
    </w:p>
    <w:p>
      <w:pPr>
        <w:pStyle w:val="Normal"/>
        <w:spacing w:lineRule="auto" w:line="360"/>
        <w:ind w:left="567" w:right="567" w:hanging="0"/>
        <w:jc w:val="both"/>
        <w:rPr>
          <w:u w:val="single"/>
        </w:rPr>
      </w:pPr>
      <w:r>
        <w:rPr>
          <w:rFonts w:ascii="Courier" w:hAnsi="Courier"/>
          <w:u w:val="single"/>
        </w:rPr>
        <w:t xml:space="preserve">3- </w:t>
      </w:r>
      <w:r>
        <w:rPr>
          <w:rFonts w:ascii="Courier" w:hAnsi="Courier"/>
          <w:u w:val="single"/>
        </w:rPr>
        <w:t>R</w:t>
      </w:r>
      <w:r>
        <w:rPr>
          <w:rFonts w:ascii="Courier" w:hAnsi="Courier"/>
          <w:u w:val="single"/>
        </w:rPr>
        <w:t xml:space="preserve">etrouver une légitimité, travailler à une nouvelle hégémonie </w:t>
      </w:r>
      <w:r>
        <w:rPr>
          <w:rFonts w:ascii="Courier" w:hAnsi="Courier"/>
          <w:u w:val="single"/>
        </w:rPr>
        <w:t>culturelle et politique</w:t>
      </w:r>
    </w:p>
    <w:p>
      <w:pPr>
        <w:pStyle w:val="Normal"/>
        <w:spacing w:lineRule="auto" w:line="360"/>
        <w:ind w:left="567" w:right="567" w:hanging="0"/>
        <w:jc w:val="both"/>
        <w:rPr>
          <w:rFonts w:ascii="Courier" w:hAnsi="Courier"/>
        </w:rPr>
      </w:pPr>
      <w:r>
        <w:rPr>
          <w:u w:val="single"/>
        </w:rPr>
      </w:r>
    </w:p>
    <w:p>
      <w:pPr>
        <w:pStyle w:val="Normal"/>
        <w:spacing w:lineRule="auto" w:line="360"/>
        <w:ind w:left="567" w:right="567" w:hanging="0"/>
        <w:jc w:val="both"/>
        <w:rPr>
          <w:u w:val="none"/>
        </w:rPr>
      </w:pPr>
      <w:r>
        <w:rPr>
          <w:rFonts w:ascii="Courier" w:hAnsi="Courier"/>
          <w:u w:val="none"/>
        </w:rPr>
        <w:t>Le troisième article s’intitule : « </w:t>
      </w:r>
      <w:r>
        <w:rPr>
          <w:rFonts w:ascii="Courier" w:hAnsi="Courier"/>
          <w:u w:val="none"/>
        </w:rPr>
        <w:t>T</w:t>
      </w:r>
      <w:r>
        <w:rPr>
          <w:rFonts w:ascii="Courier" w:hAnsi="Courier"/>
          <w:u w:val="none"/>
        </w:rPr>
        <w:t>ravail réel, crise et légitimité : un continent à redécouvrir en urgence ».</w:t>
      </w:r>
    </w:p>
    <w:p>
      <w:pPr>
        <w:pStyle w:val="Normal"/>
        <w:spacing w:lineRule="auto" w:line="360"/>
        <w:ind w:left="567" w:right="567" w:hanging="0"/>
        <w:jc w:val="both"/>
        <w:rPr>
          <w:u w:val="none"/>
        </w:rPr>
      </w:pPr>
      <w:r>
        <w:rPr>
          <w:rFonts w:ascii="Courier" w:hAnsi="Courier"/>
          <w:u w:val="none"/>
        </w:rPr>
        <w:t>B</w:t>
      </w:r>
      <w:r>
        <w:rPr>
          <w:rFonts w:ascii="Courier" w:hAnsi="Courier"/>
          <w:u w:val="none"/>
        </w:rPr>
        <w:t xml:space="preserve">achman y fait l’amer constat des revers et des reculs subis depuis 30 ans, pour nous être éloignés de la connaissance du travail réel vécu par les personnes. On croit savoir et on ne sait rien. Bachman aime </w:t>
      </w:r>
      <w:r>
        <w:rPr>
          <w:rFonts w:ascii="Courier" w:hAnsi="Courier"/>
          <w:u w:val="none"/>
        </w:rPr>
        <w:t>rappel</w:t>
      </w:r>
      <w:r>
        <w:rPr>
          <w:rFonts w:ascii="Courier" w:hAnsi="Courier"/>
          <w:u w:val="none"/>
        </w:rPr>
        <w:t>er cette assemblée de communistes du pays d’Aix où après toute une journée passée à écouter (une fois n’est pas coutume) des témoignages vécus de travailleurs de tous secteurs, les responsables ont conclu : « </w:t>
      </w:r>
      <w:r>
        <w:rPr>
          <w:rFonts w:ascii="Courier" w:hAnsi="Courier"/>
          <w:u w:val="none"/>
        </w:rPr>
        <w:t>Be</w:t>
      </w:r>
      <w:r>
        <w:rPr>
          <w:rFonts w:ascii="Courier" w:hAnsi="Courier"/>
          <w:u w:val="none"/>
        </w:rPr>
        <w:t>n, oui, l’exploitation quoi ! » Et rien n’a changé.</w:t>
      </w:r>
    </w:p>
    <w:p>
      <w:pPr>
        <w:pStyle w:val="Normal"/>
        <w:spacing w:lineRule="auto" w:line="360"/>
        <w:ind w:left="567" w:right="567" w:hanging="0"/>
        <w:jc w:val="both"/>
        <w:rPr>
          <w:rFonts w:ascii="Courier" w:hAnsi="Courier"/>
        </w:rPr>
      </w:pPr>
      <w:r>
        <w:rPr>
          <w:u w:val="none"/>
        </w:rPr>
      </w:r>
    </w:p>
    <w:p>
      <w:pPr>
        <w:pStyle w:val="Normal"/>
        <w:spacing w:lineRule="auto" w:line="360"/>
        <w:ind w:left="567" w:right="567" w:hanging="0"/>
        <w:jc w:val="both"/>
        <w:rPr>
          <w:u w:val="none"/>
        </w:rPr>
      </w:pPr>
      <w:r>
        <w:rPr>
          <w:rFonts w:ascii="Courier" w:hAnsi="Courier"/>
          <w:u w:val="none"/>
        </w:rPr>
        <w:t xml:space="preserve">Il faut lire le très beau passage de </w:t>
      </w:r>
      <w:r>
        <w:rPr>
          <w:rFonts w:ascii="Courier" w:hAnsi="Courier"/>
          <w:u w:val="none"/>
        </w:rPr>
        <w:t>B</w:t>
      </w:r>
      <w:r>
        <w:rPr>
          <w:rFonts w:ascii="Courier" w:hAnsi="Courier"/>
          <w:u w:val="none"/>
        </w:rPr>
        <w:t>achman sur l’individualisme. Bachman explique que quand je ne comprends plus rien, ou de moins en moins, à quoi je sers, ce que je fais, pourquoi je le fais, j’essaie de me recentrer sur mon axe de développement personnel. Combien de travailleurs-ses qui n’y arrivent plus, ni à comprendre ni à supporter ce qu’ils vivent, qui sont désorientés, isolés, de moins en moins concernés par des buts imposés.</w:t>
      </w:r>
    </w:p>
    <w:p>
      <w:pPr>
        <w:pStyle w:val="Normal"/>
        <w:spacing w:lineRule="auto" w:line="360"/>
        <w:ind w:left="567" w:right="567" w:hanging="0"/>
        <w:jc w:val="both"/>
        <w:rPr>
          <w:rFonts w:ascii="Courier" w:hAnsi="Courier"/>
        </w:rPr>
      </w:pPr>
      <w:r>
        <w:rPr>
          <w:u w:val="none"/>
        </w:rPr>
      </w:r>
    </w:p>
    <w:p>
      <w:pPr>
        <w:pStyle w:val="Normal"/>
        <w:spacing w:lineRule="auto" w:line="360"/>
        <w:ind w:left="567" w:right="567" w:hanging="0"/>
        <w:jc w:val="both"/>
        <w:rPr>
          <w:u w:val="none"/>
        </w:rPr>
      </w:pPr>
      <w:r>
        <w:rPr>
          <w:rFonts w:ascii="Courier" w:hAnsi="Courier"/>
          <w:u w:val="none"/>
        </w:rPr>
        <w:t>La conscience dit Bachman chemine par les personnes. Une hégémonie nouvelle, ce sont des consciences qui se rencontrent et convergent.</w:t>
      </w:r>
    </w:p>
    <w:p>
      <w:pPr>
        <w:pStyle w:val="Normal"/>
        <w:spacing w:lineRule="auto" w:line="360"/>
        <w:ind w:left="567" w:right="567" w:hanging="0"/>
        <w:jc w:val="both"/>
        <w:rPr>
          <w:rFonts w:ascii="Courier" w:hAnsi="Courier"/>
        </w:rPr>
      </w:pPr>
      <w:r>
        <w:rPr>
          <w:u w:val="none"/>
        </w:rPr>
      </w:r>
    </w:p>
    <w:p>
      <w:pPr>
        <w:pStyle w:val="Normal"/>
        <w:spacing w:lineRule="auto" w:line="360"/>
        <w:ind w:left="567" w:right="567" w:hanging="0"/>
        <w:jc w:val="both"/>
        <w:rPr>
          <w:u w:val="none"/>
        </w:rPr>
      </w:pPr>
      <w:r>
        <w:rPr>
          <w:rFonts w:ascii="Courier" w:hAnsi="Courier"/>
          <w:u w:val="none"/>
        </w:rPr>
        <w:t>La conclusion paraît simpliste : il faut ré)aller y voir de près.</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urier">
    <w:altName w:val="Courier New"/>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LibreOffice/5.3.6.1$MacOSX_X86_64 LibreOffice_project/686f202eff87ef707079aeb7f485847613344eb7</Application>
  <Pages>4</Pages>
  <Words>1171</Words>
  <Characters>5982</Characters>
  <CharactersWithSpaces>7136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2021-12-01T16:21:49Z</dcterms:created>
  <dc:creator/>
  <dc:description/>
  <dc:language>fr-FR</dc:language>
  <cp:lastModifiedBy/>
  <dcterms:modified xsi:type="dcterms:W3CDTF">2021-12-02T17:11:12Z</dcterms:modified>
  <cp:revision>4</cp:revision>
  <dc:subject/>
  <dc:title/>
</cp:coreProperties>
</file>