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67" w:right="567" w:hanging="0"/>
        <w:jc w:val="both"/>
        <w:rPr>
          <w:rFonts w:ascii="Courier" w:hAnsi="Courier"/>
          <w:u w:val="single"/>
        </w:rPr>
      </w:pPr>
      <w:r>
        <w:rPr>
          <w:rFonts w:ascii="Courier" w:hAnsi="Courier"/>
          <w:u w:val="single"/>
        </w:rPr>
        <w:t>Le travail a t-il perdu de sa valeur ?</w:t>
      </w:r>
    </w:p>
    <w:p>
      <w:pPr>
        <w:pStyle w:val="Normal"/>
        <w:spacing w:lineRule="auto" w:line="360"/>
        <w:ind w:left="567" w:right="567" w:hanging="0"/>
        <w:jc w:val="both"/>
        <w:rPr>
          <w:rFonts w:ascii="Courier" w:hAnsi="Courier"/>
        </w:rPr>
      </w:pPr>
      <w:r>
        <w:rPr>
          <w:rFonts w:ascii="Courier" w:hAnsi="Courier"/>
        </w:rPr>
        <w:t>l’Huma des débats, 3 mars 2023</w:t>
      </w:r>
    </w:p>
    <w:p>
      <w:pPr>
        <w:pStyle w:val="Normal"/>
        <w:spacing w:lineRule="auto" w:line="360"/>
        <w:ind w:left="567" w:right="567" w:hanging="0"/>
        <w:jc w:val="both"/>
        <w:rPr>
          <w:rFonts w:ascii="Courier" w:hAnsi="Courier"/>
        </w:rPr>
      </w:pPr>
      <w:r>
        <w:rPr>
          <w:rFonts w:ascii="Courier" w:hAnsi="Courier"/>
        </w:rPr>
        <w:t>Dujarier, Coutrot, Dharréville : entretiens croisés organisés par Pierre-Henri Lab</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u w:val="single"/>
        </w:rPr>
      </w:pPr>
      <w:r>
        <w:rPr>
          <w:rFonts w:ascii="Courier" w:hAnsi="Courier"/>
          <w:u w:val="single"/>
        </w:rPr>
        <w:t>La notion de valeur-travail présente dans le débat public est elle pertinente ?</w:t>
      </w:r>
    </w:p>
    <w:p>
      <w:pPr>
        <w:pStyle w:val="Normal"/>
        <w:spacing w:lineRule="auto" w:line="360"/>
        <w:ind w:left="567" w:right="567" w:hanging="0"/>
        <w:jc w:val="both"/>
        <w:rPr/>
      </w:pPr>
      <w:r>
        <w:rPr>
          <w:rFonts w:ascii="Courier" w:hAnsi="Courier"/>
        </w:rPr>
        <w:t xml:space="preserve">Les 3 débatteurs se retrouvent pour dénoncer une notion creuse, un discours idéologique. Coutrot constate que la </w:t>
      </w:r>
      <w:r>
        <w:rPr>
          <w:rFonts w:ascii="Courier" w:hAnsi="Courier"/>
          <w:b/>
          <w:bCs/>
        </w:rPr>
        <w:t>vision doloriste et sacrificielle</w:t>
      </w:r>
      <w:r>
        <w:rPr>
          <w:rFonts w:ascii="Courier" w:hAnsi="Courier"/>
        </w:rPr>
        <w:t xml:space="preserve"> du travail est commune aux partisans de l’ordre établi, et à une grande partie de la gauche. Lui soutient -avec Dejours- la conception d’une nature ambivalente du travail qui est tout à la fois dans le registre de l’effort et donc de la douleur (car le réel résiste), mais aussi dans celui de la satisfaction, de l’épanouissement et de la liberté dès lors que l’activité réelle du travailleur n’est pas entravée par un prescrit et un management étouffant</w:t>
      </w:r>
      <w:r>
        <w:rPr>
          <w:rFonts w:ascii="Courier" w:hAnsi="Courier"/>
        </w:rPr>
        <w:t>s</w:t>
      </w:r>
      <w:r>
        <w:rPr>
          <w:rFonts w:ascii="Courier" w:hAnsi="Courier"/>
        </w:rPr>
        <w:t xml:space="preserve">. Dharréville repousse également la dimension moralisatrice </w:t>
      </w:r>
      <w:r>
        <w:rPr>
          <w:rFonts w:ascii="Courier" w:hAnsi="Courier"/>
        </w:rPr>
        <w:t>qui joue</w:t>
      </w:r>
      <w:r>
        <w:rPr>
          <w:rFonts w:ascii="Courier" w:hAnsi="Courier"/>
        </w:rPr>
        <w:t xml:space="preserve"> au bénéfice des dominants.</w:t>
      </w:r>
    </w:p>
    <w:p>
      <w:pPr>
        <w:pStyle w:val="Normal"/>
        <w:spacing w:lineRule="auto" w:line="360"/>
        <w:ind w:left="567" w:right="567" w:hanging="0"/>
        <w:jc w:val="both"/>
        <w:rPr>
          <w:rFonts w:ascii="Courier" w:hAnsi="Courier"/>
        </w:rPr>
      </w:pPr>
      <w:r>
        <w:rPr>
          <w:rFonts w:ascii="Courier" w:hAnsi="Courier"/>
        </w:rPr>
        <w:t xml:space="preserve">Accord donc sur la nature idéologique et clivée du discours sur la valeur du travail. Dharréville a le dernier mot : </w:t>
      </w:r>
      <w:r>
        <w:rPr>
          <w:rFonts w:ascii="Courier" w:hAnsi="Courier"/>
          <w:b/>
          <w:bCs/>
        </w:rPr>
        <w:t>dire que le travail a de la valeur ça ne se décrète pas</w:t>
      </w:r>
      <w:r>
        <w:rPr>
          <w:rFonts w:ascii="Courier" w:hAnsi="Courier"/>
        </w:rPr>
        <w:t xml:space="preserve">. Pour lui la valeur du travail tient dans le respect du </w:t>
      </w:r>
      <w:r>
        <w:rPr>
          <w:rFonts w:ascii="Courier" w:hAnsi="Courier"/>
          <w:b/>
          <w:bCs/>
        </w:rPr>
        <w:t>geste créateur</w:t>
      </w:r>
      <w:r>
        <w:rPr>
          <w:rFonts w:ascii="Courier" w:hAnsi="Courier"/>
        </w:rPr>
        <w:t>, la réalisation d’une œuvre utile, et la dimension de l’émancipation (individuelle et collective).</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u w:val="single"/>
        </w:rPr>
      </w:pPr>
      <w:r>
        <w:rPr>
          <w:rFonts w:ascii="Courier" w:hAnsi="Courier"/>
          <w:u w:val="single"/>
        </w:rPr>
        <w:t>Grande démission etc. Ne peut on pas parler d’une crise du travail ?</w:t>
      </w:r>
    </w:p>
    <w:p>
      <w:pPr>
        <w:pStyle w:val="Normal"/>
        <w:spacing w:lineRule="auto" w:line="360"/>
        <w:ind w:left="567" w:right="567" w:hanging="0"/>
        <w:jc w:val="both"/>
        <w:rPr>
          <w:rFonts w:ascii="Courier" w:hAnsi="Courier"/>
        </w:rPr>
      </w:pPr>
      <w:r>
        <w:rPr>
          <w:rFonts w:ascii="Courier" w:hAnsi="Courier"/>
        </w:rPr>
        <w:t>Dujarier balaie les usages culpabilisants et le catastrophisme que véhiculent ces notions.</w:t>
      </w:r>
    </w:p>
    <w:p>
      <w:pPr>
        <w:pStyle w:val="Normal"/>
        <w:spacing w:lineRule="auto" w:line="360"/>
        <w:ind w:left="567" w:right="567" w:hanging="0"/>
        <w:jc w:val="both"/>
        <w:rPr>
          <w:rFonts w:ascii="Courier" w:hAnsi="Courier"/>
        </w:rPr>
      </w:pPr>
      <w:r>
        <w:rPr>
          <w:rFonts w:ascii="Courier" w:hAnsi="Courier"/>
        </w:rPr>
        <w:t>Coutrot confirme que le patronat a de vraies difficultés de recrutement et qu’il se heurte à un refus du travail tel qu’il l’a organisé. Ses études montrent que les « départs volontaires » dans les ruptures de contrat de travail sont à un niveau historique sans précédent. La cause en étant plus souvent les conditions de travail que la recherche de meilleurs gains. L’épisode Covid a sans doute contribué à aiguiser les perceptions des gens. Dujarier soutient qu’il existe é</w:t>
      </w:r>
      <w:r>
        <w:rPr>
          <w:rFonts w:ascii="Courier" w:hAnsi="Courier"/>
        </w:rPr>
        <w:t>galement</w:t>
      </w:r>
      <w:r>
        <w:rPr>
          <w:rFonts w:ascii="Courier" w:hAnsi="Courier"/>
        </w:rPr>
        <w:t xml:space="preserve"> une vive conscience de l’anthropocène, produisant des effets démobilisateurs.</w:t>
      </w:r>
    </w:p>
    <w:p>
      <w:pPr>
        <w:pStyle w:val="Normal"/>
        <w:spacing w:lineRule="auto" w:line="360"/>
        <w:ind w:left="567" w:right="567" w:hanging="0"/>
        <w:jc w:val="both"/>
        <w:rPr>
          <w:rFonts w:ascii="Courier" w:hAnsi="Courier"/>
        </w:rPr>
      </w:pPr>
      <w:r>
        <w:rPr>
          <w:rFonts w:ascii="Courier" w:hAnsi="Courier"/>
        </w:rPr>
        <w:t>Dharréville complète la liste des causes qui alimentent la conscience d’un travail non épanouissant. Il résume  : les gens se sentent dépossédés de leurs capacités à participer en conscience à une œuvre collective et frustrés de ne pouvoir participer à l’organisation de leur travail.</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u w:val="single"/>
        </w:rPr>
      </w:pPr>
      <w:r>
        <w:rPr>
          <w:rFonts w:ascii="Courier" w:hAnsi="Courier"/>
          <w:u w:val="single"/>
        </w:rPr>
        <w:t>Défendre le travail est il de gauche ?</w:t>
      </w:r>
    </w:p>
    <w:p>
      <w:pPr>
        <w:pStyle w:val="Normal"/>
        <w:spacing w:lineRule="auto" w:line="360"/>
        <w:ind w:left="567" w:right="567" w:hanging="0"/>
        <w:jc w:val="both"/>
        <w:rPr/>
      </w:pPr>
      <w:r>
        <w:rPr>
          <w:rFonts w:ascii="Courier" w:hAnsi="Courier"/>
        </w:rPr>
        <w:t xml:space="preserve">Dharréville affirme que dès ses origines le mouvement ouvrier a eu l’intuition des immenses puissances collectives du travail comme de son rôle dans le développement personnel. Il a façonné les visages d’un travail « ayant de la valeur », en revendiquant de bonnes conditions de travail, des loisirs et du temps libre, la sécurité sur les lieux de travail. </w:t>
      </w:r>
    </w:p>
    <w:p>
      <w:pPr>
        <w:pStyle w:val="Normal"/>
        <w:spacing w:lineRule="auto" w:line="360"/>
        <w:ind w:left="567" w:right="567" w:hanging="0"/>
        <w:jc w:val="both"/>
        <w:rPr/>
      </w:pPr>
      <w:r>
        <w:rPr>
          <w:rFonts w:ascii="Courier" w:hAnsi="Courier"/>
        </w:rPr>
        <w:t xml:space="preserve">C’est à ce moment que Dharréville </w:t>
      </w:r>
      <w:r>
        <w:rPr>
          <w:rFonts w:ascii="Courier" w:hAnsi="Courier"/>
        </w:rPr>
        <w:t>suggère</w:t>
      </w:r>
      <w:r>
        <w:rPr>
          <w:rFonts w:ascii="Courier" w:hAnsi="Courier"/>
        </w:rPr>
        <w:t xml:space="preserve"> qu’il faut situer le travail au sein des rapports sociaux de production, où il s’affronte au capital.</w:t>
      </w:r>
    </w:p>
    <w:p>
      <w:pPr>
        <w:pStyle w:val="Normal"/>
        <w:spacing w:lineRule="auto" w:line="360"/>
        <w:ind w:left="567" w:right="567" w:hanging="0"/>
        <w:jc w:val="both"/>
        <w:rPr>
          <w:rFonts w:ascii="Courier" w:hAnsi="Courier"/>
        </w:rPr>
      </w:pPr>
      <w:r>
        <w:rPr>
          <w:rFonts w:ascii="Courier" w:hAnsi="Courier"/>
        </w:rPr>
        <w:t>Coutrot, incisif, reproche à la gauche en général d’</w:t>
      </w:r>
      <w:r>
        <w:rPr>
          <w:rFonts w:ascii="Courier" w:hAnsi="Courier"/>
          <w:b/>
          <w:bCs/>
        </w:rPr>
        <w:t>avoir accepté le compromis fordiste</w:t>
      </w:r>
      <w:r>
        <w:rPr>
          <w:rFonts w:ascii="Courier" w:hAnsi="Courier"/>
        </w:rPr>
        <w:t xml:space="preserve"> (« vous nous laissez organiser, vous aurez votre contrepartie en consommation »). Il affirme très nettement qu’il faut revenir sur cet enjeu essentiel. En quelque sorte : rembobiner pour affronter à nouveau le deal fordiste.</w:t>
      </w:r>
    </w:p>
    <w:p>
      <w:pPr>
        <w:pStyle w:val="Normal"/>
        <w:spacing w:lineRule="auto" w:line="360"/>
        <w:ind w:left="567" w:right="567" w:hanging="0"/>
        <w:jc w:val="both"/>
        <w:rPr/>
      </w:pPr>
      <w:r>
        <w:rPr>
          <w:rFonts w:ascii="Courier" w:hAnsi="Courier"/>
        </w:rPr>
        <w:t>Dujarier bredouille un peu que le contrat de travail habille la subordination. Elle perçoit qu’il va être difficile de mettre en cause la subordination, sans tomber dans les pièges de la fausse autonomie.</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u w:val="single"/>
        </w:rPr>
      </w:pPr>
      <w:r>
        <w:rPr>
          <w:rFonts w:ascii="Courier" w:hAnsi="Courier"/>
          <w:u w:val="single"/>
        </w:rPr>
        <w:t>Comment remettre en cause la subordination ?</w:t>
      </w:r>
    </w:p>
    <w:p>
      <w:pPr>
        <w:pStyle w:val="Normal"/>
        <w:spacing w:lineRule="auto" w:line="360"/>
        <w:ind w:left="567" w:right="567" w:hanging="0"/>
        <w:jc w:val="both"/>
        <w:rPr>
          <w:rFonts w:ascii="Courier" w:hAnsi="Courier"/>
        </w:rPr>
      </w:pPr>
      <w:r>
        <w:rPr>
          <w:rFonts w:ascii="Courier" w:hAnsi="Courier"/>
        </w:rPr>
        <w:t xml:space="preserve">Coutrot s’accommode du contrat de travail, en ce qu’il contient </w:t>
      </w:r>
      <w:r>
        <w:rPr>
          <w:rFonts w:ascii="Courier" w:hAnsi="Courier"/>
          <w:b/>
          <w:bCs/>
        </w:rPr>
        <w:t>des éléments de sécurisation</w:t>
      </w:r>
      <w:r>
        <w:rPr>
          <w:rFonts w:ascii="Courier" w:hAnsi="Courier"/>
        </w:rPr>
        <w:t xml:space="preserve">. Il préconise de se donner du </w:t>
      </w:r>
      <w:r>
        <w:rPr>
          <w:rFonts w:ascii="Courier" w:hAnsi="Courier"/>
          <w:b/>
          <w:bCs/>
        </w:rPr>
        <w:t>pouvoir d’agir</w:t>
      </w:r>
      <w:r>
        <w:rPr>
          <w:rFonts w:ascii="Courier" w:hAnsi="Courier"/>
        </w:rPr>
        <w:t xml:space="preserve"> sur l’organisation et sur les conditions du travail, en s’appuyant sur </w:t>
      </w:r>
      <w:r>
        <w:rPr>
          <w:rFonts w:ascii="Courier" w:hAnsi="Courier"/>
          <w:b/>
          <w:bCs/>
        </w:rPr>
        <w:t>l’aspiration générale à bien travailler</w:t>
      </w:r>
      <w:r>
        <w:rPr>
          <w:rFonts w:ascii="Courier" w:hAnsi="Courier"/>
        </w:rPr>
        <w:t>, et en utilisant les syndicats et les IRP.</w:t>
      </w:r>
    </w:p>
    <w:p>
      <w:pPr>
        <w:pStyle w:val="Normal"/>
        <w:spacing w:lineRule="auto" w:line="360"/>
        <w:ind w:left="567" w:right="567" w:hanging="0"/>
        <w:jc w:val="both"/>
        <w:rPr/>
      </w:pPr>
      <w:r>
        <w:rPr>
          <w:rFonts w:ascii="Courier" w:hAnsi="Courier"/>
        </w:rPr>
        <w:t xml:space="preserve">Dharréville préconise la formalisation de nouveaux droits d’intervention, pour faciliter l’éclosion de collectifs d’ « oeuvriers ». Il insiste également sur l’importance de la santé et sur le temps libre arraché au travail contraint pour faire autre chose de sa vie. Il avance l’idée d’un </w:t>
      </w:r>
      <w:r>
        <w:rPr>
          <w:rFonts w:ascii="Courier" w:hAnsi="Courier"/>
          <w:b/>
          <w:bCs/>
        </w:rPr>
        <w:t>pacte social</w:t>
      </w:r>
      <w:r>
        <w:rPr>
          <w:rFonts w:ascii="Courier" w:hAnsi="Courier"/>
        </w:rPr>
        <w:t>.</w:t>
      </w:r>
    </w:p>
    <w:p>
      <w:pPr>
        <w:pStyle w:val="Normal"/>
        <w:spacing w:lineRule="auto" w:line="360"/>
        <w:ind w:left="567" w:right="567" w:hanging="0"/>
        <w:jc w:val="both"/>
        <w:rPr>
          <w:rFonts w:ascii="Courier" w:hAnsi="Courier"/>
        </w:rPr>
      </w:pPr>
      <w:r>
        <w:rPr>
          <w:rFonts w:ascii="Courier" w:hAnsi="Courier"/>
        </w:rPr>
        <w:t>Dujarier rappelle l’existence d’un travail réel invisible et indépendant du prescrit. Elle développe les 3 domaines qui doivent être préservés : l’intelligence qui oriente, la sensibilité qui enregistre les résistances du réel transformé et les valeurs qui arbitrent l’utilité d’une activité. Lorsqu’une de ces trois dimensions manque, le travail devient invivable.</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u w:val="single"/>
        </w:rPr>
      </w:pPr>
      <w:r>
        <w:rPr>
          <w:rFonts w:ascii="Courier" w:hAnsi="Courier"/>
          <w:u w:val="single"/>
        </w:rPr>
        <w:t>Le travail des femmes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Baclage général : paupérisation, non reconnaissance, pour Dharréville. Intensité, manque d’autonomie, en plus de la lourde charge du travail domestique. Renforcement réciproque des 2 exploitations. Idem pour Dujarier.</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ourier">
    <w:altName w:val="Courier New"/>
    <w:charset w:val="01"/>
    <w:family w:val="roman"/>
    <w:pitch w:val="variable"/>
  </w:font>
</w:fonts>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fr-FR" w:eastAsia="zh-CN" w:bidi="hi-IN"/>
      </w:rPr>
    </w:rPrDefault>
    <w:pPrDefault>
      <w:pPr/>
    </w:pPrDefault>
  </w:docDefaults>
  <w:style w:type="paragraph" w:styleId="Normal">
    <w:name w:val="Normal"/>
    <w:qFormat/>
    <w:pPr>
      <w:widowControl/>
      <w:bidi w:val="0"/>
      <w:jc w:val="left"/>
    </w:pPr>
    <w:rPr>
      <w:rFonts w:ascii="Liberation Serif" w:hAnsi="Liberation Serif" w:eastAsia="Arial Unicode MS" w:cs="Arial Unicode MS"/>
      <w:color w:val="00000A"/>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44</TotalTime>
  <Application>LibreOffice/5.3.6.1$MacOSX_X86_64 LibreOffice_project/686f202eff87ef707079aeb7f485847613344eb7</Application>
  <Pages>3</Pages>
  <Words>723</Words>
  <Characters>3863</Characters>
  <CharactersWithSpaces>4567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2023-03-03T17:10:33Z</dcterms:created>
  <dc:creator/>
  <dc:description/>
  <dc:language>fr-FR</dc:language>
  <cp:lastModifiedBy/>
  <dcterms:modified xsi:type="dcterms:W3CDTF">2023-03-04T17:20:46Z</dcterms:modified>
  <cp:revision>5</cp:revision>
  <dc:subject/>
  <dc:title/>
</cp:coreProperties>
</file>